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bookmarkStart w:id="0" w:name="_GoBack" w:colFirst="0" w:colLast="0"/>
            <w:r w:rsidRPr="00405755">
              <w:t xml:space="preserve">IALA </w:t>
            </w:r>
            <w:r w:rsidR="00F905E1" w:rsidRPr="00405755">
              <w:t>R</w:t>
            </w:r>
            <w:r w:rsidR="00D12F28">
              <w:t>ecommendation</w:t>
            </w:r>
          </w:p>
        </w:tc>
      </w:tr>
      <w:bookmarkEnd w:id="0"/>
    </w:tbl>
    <w:p w14:paraId="61858F41" w14:textId="77777777" w:rsidR="008972C3" w:rsidRPr="00405755" w:rsidRDefault="008972C3" w:rsidP="003274DB"/>
    <w:p w14:paraId="5BD5928B" w14:textId="77777777" w:rsidR="00D74AE1" w:rsidRPr="00405755" w:rsidRDefault="00D74AE1" w:rsidP="003274DB"/>
    <w:p w14:paraId="2B63C7D9" w14:textId="77777777" w:rsidR="00111E0A" w:rsidRPr="00405755" w:rsidRDefault="00111E0A" w:rsidP="00111E0A">
      <w:pPr>
        <w:pStyle w:val="Documentnumber"/>
      </w:pPr>
      <w:r w:rsidRPr="00954CD7">
        <w:rPr>
          <w:highlight w:val="green"/>
        </w:rPr>
        <w:t>Document referenc</w:t>
      </w:r>
      <w:commentRangeStart w:id="1"/>
      <w:r w:rsidRPr="00405755">
        <w:t>e</w:t>
      </w:r>
      <w:commentRangeEnd w:id="1"/>
      <w:r w:rsidRPr="00405755">
        <w:rPr>
          <w:rStyle w:val="CommentReference"/>
          <w:caps w:val="0"/>
          <w:color w:val="auto"/>
        </w:rPr>
        <w:commentReference w:id="1"/>
      </w:r>
    </w:p>
    <w:p w14:paraId="2DF69225" w14:textId="77777777" w:rsidR="00111E0A" w:rsidRPr="00405755" w:rsidRDefault="00111E0A" w:rsidP="003274DB"/>
    <w:p w14:paraId="675165C3" w14:textId="2E5A4EBB" w:rsidR="00776004" w:rsidRPr="00954CD7" w:rsidRDefault="00954CD7" w:rsidP="00564664">
      <w:pPr>
        <w:pStyle w:val="Documentname"/>
      </w:pPr>
      <w:r w:rsidRPr="00954CD7">
        <w:rPr>
          <w:bCs/>
        </w:rPr>
        <w:t>Conserving the Built Heritage of Lighthouses and other Aids to Navigation</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51ADA98B"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2F655404"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0195F3E4" w14:textId="77777777" w:rsidR="005378B8" w:rsidRPr="00405755" w:rsidRDefault="005378B8" w:rsidP="00D74AE1"/>
    <w:p w14:paraId="70BA1F4F"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2F4FFD5B" w14:textId="77777777" w:rsidR="006A48A6"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76A18A1A" w:rsidR="00914E26" w:rsidRPr="00405755" w:rsidRDefault="00914E26" w:rsidP="00914E26">
            <w:pPr>
              <w:pStyle w:val="Tabletext"/>
            </w:pPr>
          </w:p>
        </w:tc>
        <w:tc>
          <w:tcPr>
            <w:tcW w:w="3576" w:type="dxa"/>
            <w:vAlign w:val="center"/>
          </w:tcPr>
          <w:p w14:paraId="130A45A7" w14:textId="77777777" w:rsidR="00914E26" w:rsidRPr="00405755" w:rsidRDefault="00914E26" w:rsidP="00914E26">
            <w:pPr>
              <w:pStyle w:val="Tabletext"/>
            </w:pPr>
          </w:p>
        </w:tc>
        <w:tc>
          <w:tcPr>
            <w:tcW w:w="5001" w:type="dxa"/>
            <w:vAlign w:val="center"/>
          </w:tcPr>
          <w:p w14:paraId="0C1EC84D" w14:textId="77777777" w:rsidR="00914E26" w:rsidRPr="00405755" w:rsidRDefault="00914E26" w:rsidP="00914E26">
            <w:pPr>
              <w:pStyle w:val="Tabletext"/>
            </w:pP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4"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00470488">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56C1F3AF" w14:textId="24383E3D" w:rsidR="00954CD7" w:rsidRDefault="00954CD7" w:rsidP="00470488">
      <w:pPr>
        <w:pStyle w:val="List1-recommendation"/>
      </w:pPr>
      <w:r>
        <w:t>T</w:t>
      </w:r>
      <w:r w:rsidRPr="00954CD7">
        <w:t>he work of IALA in encouraging the conservation of historical lighthouses and other marine aids to navigation of historical significance</w:t>
      </w:r>
      <w:r>
        <w:t>.</w:t>
      </w:r>
    </w:p>
    <w:p w14:paraId="3F13B787" w14:textId="77777777" w:rsidR="00BD59BD" w:rsidRPr="00BA7EEF" w:rsidRDefault="00BD59BD" w:rsidP="00BD59BD">
      <w:pPr>
        <w:pStyle w:val="Noting"/>
      </w:pPr>
      <w:r>
        <w:rPr>
          <w:b/>
        </w:rPr>
        <w:t>NOTING</w:t>
      </w:r>
      <w:r>
        <w:t xml:space="preserve"> that The </w:t>
      </w:r>
      <w:r w:rsidRPr="005E605D">
        <w:rPr>
          <w:i/>
        </w:rPr>
        <w:t>IALA Lighthouse Conservation Manual</w:t>
      </w:r>
      <w:r>
        <w:t xml:space="preserve"> provides an easily-understood set of basic principles and checklists that will help an authority consider, design, plan and manage a number of complementary uses for their historical lighthouse estate.</w:t>
      </w:r>
    </w:p>
    <w:p w14:paraId="2E3BF0CC" w14:textId="77777777" w:rsidR="00954CD7" w:rsidRDefault="00166C2E" w:rsidP="001B7940">
      <w:pPr>
        <w:pStyle w:val="Noting"/>
      </w:pPr>
      <w:r>
        <w:rPr>
          <w:b/>
        </w:rPr>
        <w:t>RECOGNISING</w:t>
      </w:r>
      <w:r w:rsidR="00954CD7">
        <w:t xml:space="preserve"> </w:t>
      </w:r>
    </w:p>
    <w:p w14:paraId="6158C2F3" w14:textId="64CCE9F5" w:rsidR="00470488" w:rsidRDefault="00954CD7" w:rsidP="00954CD7">
      <w:pPr>
        <w:pStyle w:val="List1-recommendation"/>
        <w:numPr>
          <w:ilvl w:val="0"/>
          <w:numId w:val="38"/>
        </w:numPr>
      </w:pPr>
      <w:r>
        <w:t>T</w:t>
      </w:r>
      <w:r w:rsidRPr="00954CD7">
        <w:t>he public interest in many countries to maintain and conserve structures of national historical significance</w:t>
      </w:r>
      <w:r>
        <w:t>.</w:t>
      </w:r>
    </w:p>
    <w:p w14:paraId="7F226014" w14:textId="4C5FE702" w:rsidR="00954CD7" w:rsidRDefault="00954CD7" w:rsidP="00954CD7">
      <w:pPr>
        <w:pStyle w:val="List1-recommendation"/>
      </w:pPr>
      <w:r>
        <w:t>That d</w:t>
      </w:r>
      <w:r w:rsidRPr="00954CD7">
        <w:t>espite differing significantly across a multitude of climates, topographies and national infrastructure types, historical lighthouses—if properly conserved and managed—offer their respective authorities a number of navigational, financial and reputational benefits and secure a legacy for the interest of all.</w:t>
      </w:r>
    </w:p>
    <w:p w14:paraId="27436316" w14:textId="0372962D" w:rsidR="00954CD7" w:rsidRDefault="00954CD7" w:rsidP="00954CD7">
      <w:pPr>
        <w:pStyle w:val="List1-recommendation"/>
      </w:pPr>
      <w:r>
        <w:t>That c</w:t>
      </w:r>
      <w:r w:rsidRPr="00954CD7">
        <w:t>onserving an historical lighthouse or related structure affords those authorities the freedom to explore a lighthouse structure’s complementary or alternative uses as a platform for future aids to navigation, as an opportunity to exploit spare capacity commercially or as a platform for  raising that authority’s profile through education, awareness raising or community engagement.</w:t>
      </w:r>
    </w:p>
    <w:p w14:paraId="0A2BBF5F" w14:textId="65E24629"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the </w:t>
      </w:r>
      <w:r w:rsidR="00954CD7">
        <w:t>Engineering and Sustainability Committee</w:t>
      </w:r>
      <w:r>
        <w:t>,</w:t>
      </w:r>
    </w:p>
    <w:p w14:paraId="4B5966B1" w14:textId="5BA7C8C8" w:rsidR="001B7940" w:rsidRPr="00405755" w:rsidRDefault="00A326AC" w:rsidP="001B7940">
      <w:pPr>
        <w:pStyle w:val="Noting"/>
        <w:rPr>
          <w:b/>
        </w:rPr>
      </w:pPr>
      <w:r>
        <w:rPr>
          <w:b/>
        </w:rPr>
        <w:t>ADOPTS</w:t>
      </w:r>
      <w:r w:rsidR="00B9146E" w:rsidRPr="00B9146E">
        <w:t xml:space="preserve"> </w:t>
      </w:r>
      <w:r w:rsidR="00954CD7" w:rsidRPr="00464F06">
        <w:t xml:space="preserve">Recommendation </w:t>
      </w:r>
      <w:commentRangeStart w:id="6"/>
      <w:r w:rsidR="00954CD7" w:rsidRPr="00464F06">
        <w:t>IALA1020-R1002</w:t>
      </w:r>
      <w:commentRangeEnd w:id="6"/>
      <w:r w:rsidR="00954CD7">
        <w:rPr>
          <w:rStyle w:val="CommentReference"/>
          <w:rFonts w:eastAsiaTheme="minorHAnsi" w:cstheme="minorBidi"/>
        </w:rPr>
        <w:commentReference w:id="6"/>
      </w:r>
      <w:r w:rsidR="00954CD7" w:rsidRPr="00464F06">
        <w:t xml:space="preserve"> on </w:t>
      </w:r>
      <w:r w:rsidR="00954CD7">
        <w:t>Conserving</w:t>
      </w:r>
      <w:r w:rsidR="00954CD7" w:rsidRPr="00464F06">
        <w:t xml:space="preserve"> the Built Heritage of Lighthouses and other </w:t>
      </w:r>
      <w:r w:rsidR="00954CD7">
        <w:t>A</w:t>
      </w:r>
      <w:r w:rsidR="00954CD7" w:rsidRPr="00464F06">
        <w:t xml:space="preserve">ids to </w:t>
      </w:r>
      <w:r w:rsidR="00954CD7">
        <w:t>N</w:t>
      </w:r>
      <w:r w:rsidR="00954CD7" w:rsidRPr="00464F06">
        <w:t>avigation</w:t>
      </w:r>
      <w:r w:rsidR="001B7940" w:rsidRPr="00405755">
        <w:t>,</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75547C4" w14:textId="09A681F7" w:rsidR="00B9146E" w:rsidRPr="00B9146E" w:rsidRDefault="00B9146E" w:rsidP="001B7940">
      <w:pPr>
        <w:pStyle w:val="Noting"/>
      </w:pPr>
      <w:r>
        <w:rPr>
          <w:b/>
        </w:rPr>
        <w:t>RECOMMENDS</w:t>
      </w:r>
      <w:r>
        <w:t xml:space="preserve"> </w:t>
      </w:r>
      <w:r w:rsidR="00954CD7">
        <w:t xml:space="preserve">that </w:t>
      </w:r>
      <w:r w:rsidR="00954CD7" w:rsidRPr="009462EC">
        <w:t xml:space="preserve">National Members and other </w:t>
      </w:r>
      <w:r w:rsidR="00954CD7">
        <w:t>marine aids to navigation a</w:t>
      </w:r>
      <w:r w:rsidR="00954CD7" w:rsidRPr="009462EC">
        <w:t xml:space="preserve">uthorities </w:t>
      </w:r>
      <w:r w:rsidR="00954CD7">
        <w:t>responsible for lighthouses and other aids to navigation structures which are of historical significance implement measures to ensure that such lighthouses and structures are, as far as reasonably practicable, conserved and maintained as part of global lighthouse heritage for the benefit and pleasure of future generations</w:t>
      </w:r>
      <w:r>
        <w:t>,</w:t>
      </w:r>
    </w:p>
    <w:p w14:paraId="3DAEE7DF" w14:textId="5532F32D" w:rsidR="00A326AC" w:rsidRPr="00A326AC" w:rsidRDefault="00A326AC" w:rsidP="001B7940">
      <w:pPr>
        <w:pStyle w:val="Noting"/>
      </w:pPr>
      <w:r>
        <w:rPr>
          <w:b/>
        </w:rPr>
        <w:t>REQUESTS</w:t>
      </w:r>
      <w:r>
        <w:t xml:space="preserve"> </w:t>
      </w:r>
      <w:r w:rsidRPr="00A326AC">
        <w:t xml:space="preserve">the </w:t>
      </w:r>
      <w:r w:rsidR="00954CD7">
        <w:t>Engineering and Sustainability Committee</w:t>
      </w:r>
      <w:r w:rsidR="00B9146E" w:rsidRPr="00954CD7">
        <w:t xml:space="preserve"> or such other committee as the Council may direct</w:t>
      </w:r>
      <w:r w:rsidRPr="00A326AC">
        <w:t xml:space="preserve"> to keep the Recommendation under review and to propose amendments as necessar</w:t>
      </w:r>
      <w:r>
        <w:t>y</w:t>
      </w:r>
      <w:r w:rsidR="00320A41">
        <w:t>.</w:t>
      </w:r>
    </w:p>
    <w:bookmarkEnd w:id="4"/>
    <w:p w14:paraId="33B8A0B9" w14:textId="30708200" w:rsidR="0044753A" w:rsidRPr="0044753A" w:rsidRDefault="0044753A" w:rsidP="00954CD7">
      <w:pPr>
        <w:pStyle w:val="BodyText"/>
      </w:pPr>
    </w:p>
    <w:sectPr w:rsidR="0044753A" w:rsidRPr="0044753A"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2-07T14:36:00Z" w:initials="MH">
    <w:p w14:paraId="3B1646FA" w14:textId="77777777" w:rsidR="00111E0A" w:rsidRDefault="00111E0A">
      <w:pPr>
        <w:pStyle w:val="CommentText"/>
      </w:pPr>
      <w:r>
        <w:rPr>
          <w:rStyle w:val="CommentReference"/>
        </w:rPr>
        <w:annotationRef/>
      </w:r>
      <w:r>
        <w:t>Insert reference</w:t>
      </w:r>
    </w:p>
    <w:p w14:paraId="2AC75793" w14:textId="5A3943BE" w:rsidR="00D66946" w:rsidRDefault="00D66946">
      <w:pPr>
        <w:pStyle w:val="CommentText"/>
      </w:pPr>
      <w:r>
        <w:t xml:space="preserve">I assume that </w:t>
      </w:r>
      <w:r w:rsidRPr="00D66946">
        <w:t>IALA1020-R1002 is not correct.</w:t>
      </w:r>
    </w:p>
  </w:comment>
  <w:comment w:id="2"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 xml:space="preserve"> )</w:t>
      </w:r>
    </w:p>
  </w:comment>
  <w:comment w:id="6" w:author="Michael Hadley" w:date="2017-02-22T16:02:00Z" w:initials="MH">
    <w:p w14:paraId="55BB9487" w14:textId="0D1EEE1D" w:rsidR="00954CD7" w:rsidRDefault="00954CD7">
      <w:pPr>
        <w:pStyle w:val="CommentText"/>
      </w:pPr>
      <w:r>
        <w:rPr>
          <w:rStyle w:val="CommentReference"/>
        </w:rPr>
        <w:annotationRef/>
      </w:r>
      <w:r>
        <w:t>Please correct this reference and then add the correct reference to front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C75793" w15:done="0"/>
  <w15:commentEx w15:paraId="60ADA9D4" w15:done="0"/>
  <w15:commentEx w15:paraId="01590F06" w15:done="0"/>
  <w15:commentEx w15:paraId="72F1E488" w15:done="0"/>
  <w15:commentEx w15:paraId="55BB94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8473C" w14:textId="77777777" w:rsidR="00F81076" w:rsidRDefault="00F81076" w:rsidP="003274DB">
      <w:r>
        <w:separator/>
      </w:r>
    </w:p>
    <w:p w14:paraId="4D21BA03" w14:textId="77777777" w:rsidR="00F81076" w:rsidRDefault="00F81076"/>
  </w:endnote>
  <w:endnote w:type="continuationSeparator" w:id="0">
    <w:p w14:paraId="26C0839D" w14:textId="77777777" w:rsidR="00F81076" w:rsidRDefault="00F81076" w:rsidP="003274DB">
      <w:r>
        <w:continuationSeparator/>
      </w:r>
    </w:p>
    <w:p w14:paraId="4285E9F0" w14:textId="77777777" w:rsidR="00F81076" w:rsidRDefault="00F81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77777777" w:rsidR="007A72CF" w:rsidRPr="007A72CF" w:rsidRDefault="003212A5" w:rsidP="007A72CF">
    <w:pPr>
      <w:pStyle w:val="Footerportrait"/>
      <w:rPr>
        <w:rStyle w:val="PageNumber"/>
      </w:rPr>
    </w:pPr>
    <w:fldSimple w:instr=" STYLEREF &quot;Document type&quot; \* MERGEFORMAT ">
      <w:r w:rsidR="00093FCD">
        <w:t>IALA Recommendation</w:t>
      </w:r>
    </w:fldSimple>
    <w:r w:rsidR="007A72CF">
      <w:t xml:space="preserve"> </w:t>
    </w:r>
    <w:fldSimple w:instr=" STYLEREF &quot;Document number&quot; \* MERGEFORMAT ">
      <w:r w:rsidR="00093FCD">
        <w:t>Document reference</w:t>
      </w:r>
    </w:fldSimple>
    <w:r w:rsidR="00564664">
      <w:t xml:space="preserve"> </w:t>
    </w:r>
    <w:fldSimple w:instr=" STYLEREF &quot;Document name&quot; \* MERGEFORMAT ">
      <w:r w:rsidR="00093FCD">
        <w:t>Conserving the Built Heritage of Lighthouses and other Aids to Navigation</w:t>
      </w:r>
    </w:fldSimple>
    <w:r w:rsidR="007A72CF">
      <w:tab/>
    </w:r>
  </w:p>
  <w:p w14:paraId="56CB2385" w14:textId="77777777" w:rsidR="008608A4" w:rsidRDefault="003212A5" w:rsidP="007A72CF">
    <w:pPr>
      <w:pStyle w:val="Footerportrait"/>
    </w:pPr>
    <w:fldSimple w:instr=" STYLEREF &quot;Edition number&quot; \* MERGEFORMAT ">
      <w:r w:rsidR="00093FCD">
        <w:t>Edition 1.0</w:t>
      </w:r>
    </w:fldSimple>
    <w:r w:rsidR="007A72CF">
      <w:t xml:space="preserve"> </w:t>
    </w:r>
    <w:fldSimple w:instr=" STYLEREF &quot;Document date&quot; \* MERGEFORMAT ">
      <w:r w:rsidR="00093FCD">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093FCD">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9295E" w14:textId="77777777" w:rsidR="00F81076" w:rsidRDefault="00F81076" w:rsidP="003274DB">
      <w:r>
        <w:separator/>
      </w:r>
    </w:p>
    <w:p w14:paraId="7BE4C027" w14:textId="77777777" w:rsidR="00F81076" w:rsidRDefault="00F81076"/>
  </w:footnote>
  <w:footnote w:type="continuationSeparator" w:id="0">
    <w:p w14:paraId="270A92EA" w14:textId="77777777" w:rsidR="00F81076" w:rsidRDefault="00F81076" w:rsidP="003274DB">
      <w:r>
        <w:continuationSeparator/>
      </w:r>
    </w:p>
    <w:p w14:paraId="5BB2F42C" w14:textId="77777777" w:rsidR="00F81076" w:rsidRDefault="00F810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1B7BC" w14:textId="42AA941D" w:rsidR="002E4993" w:rsidRPr="00ED2A8D" w:rsidRDefault="002E4993" w:rsidP="00093FCD">
    <w:pPr>
      <w:pStyle w:val="Header"/>
      <w:jc w:val="right"/>
    </w:pPr>
    <w:r w:rsidRPr="00442889">
      <w:rPr>
        <w:noProof/>
        <w:lang w:val="en-IE" w:eastAsia="en-IE"/>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93FCD">
      <w:t>ENG6-10.32</w:t>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6A21"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A053"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6B82632"/>
    <w:lvl w:ilvl="0">
      <w:start w:val="1"/>
      <w:numFmt w:val="decimal"/>
      <w:lvlText w:val="%1."/>
      <w:lvlJc w:val="left"/>
      <w:pPr>
        <w:tabs>
          <w:tab w:val="num" w:pos="1800"/>
        </w:tabs>
        <w:ind w:left="1800" w:hanging="360"/>
      </w:pPr>
    </w:lvl>
  </w:abstractNum>
  <w:abstractNum w:abstractNumId="2">
    <w:nsid w:val="FFFFFF7D"/>
    <w:multiLevelType w:val="singleLevel"/>
    <w:tmpl w:val="A9AA600A"/>
    <w:lvl w:ilvl="0">
      <w:start w:val="1"/>
      <w:numFmt w:val="decimal"/>
      <w:lvlText w:val="%1."/>
      <w:lvlJc w:val="left"/>
      <w:pPr>
        <w:tabs>
          <w:tab w:val="num" w:pos="1440"/>
        </w:tabs>
        <w:ind w:left="1440" w:hanging="360"/>
      </w:pPr>
    </w:lvl>
  </w:abstractNum>
  <w:abstractNum w:abstractNumId="3">
    <w:nsid w:val="FFFFFF7F"/>
    <w:multiLevelType w:val="singleLevel"/>
    <w:tmpl w:val="18C48C4C"/>
    <w:lvl w:ilvl="0">
      <w:start w:val="1"/>
      <w:numFmt w:val="decimal"/>
      <w:lvlText w:val="%1."/>
      <w:lvlJc w:val="left"/>
      <w:pPr>
        <w:tabs>
          <w:tab w:val="num" w:pos="720"/>
        </w:tabs>
        <w:ind w:left="720" w:hanging="360"/>
      </w:pPr>
    </w:lvl>
  </w:abstractNum>
  <w:abstractNum w:abstractNumId="4">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4A4172"/>
    <w:lvl w:ilvl="0">
      <w:start w:val="1"/>
      <w:numFmt w:val="decimal"/>
      <w:lvlText w:val="%1."/>
      <w:lvlJc w:val="left"/>
      <w:pPr>
        <w:tabs>
          <w:tab w:val="num" w:pos="360"/>
        </w:tabs>
        <w:ind w:left="360" w:hanging="360"/>
      </w:pPr>
    </w:lvl>
  </w:abstractNum>
  <w:abstractNum w:abstractNumId="9">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0"/>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4"/>
  </w:num>
  <w:num w:numId="34">
    <w:abstractNumId w:val="22"/>
  </w:num>
  <w:num w:numId="35">
    <w:abstractNumId w:val="32"/>
  </w:num>
  <w:num w:numId="36">
    <w:abstractNumId w:val="2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3FCD"/>
    <w:rsid w:val="00094508"/>
    <w:rsid w:val="00096642"/>
    <w:rsid w:val="000A27A8"/>
    <w:rsid w:val="000B26B9"/>
    <w:rsid w:val="000C711B"/>
    <w:rsid w:val="000E3954"/>
    <w:rsid w:val="000E3E52"/>
    <w:rsid w:val="000F0F9F"/>
    <w:rsid w:val="000F3F4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12A5"/>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34484"/>
    <w:rsid w:val="00441393"/>
    <w:rsid w:val="0044753A"/>
    <w:rsid w:val="00447CF0"/>
    <w:rsid w:val="00456EE9"/>
    <w:rsid w:val="00456F10"/>
    <w:rsid w:val="00470488"/>
    <w:rsid w:val="00492A8D"/>
    <w:rsid w:val="004B518C"/>
    <w:rsid w:val="004C3279"/>
    <w:rsid w:val="004D24EC"/>
    <w:rsid w:val="004E1D57"/>
    <w:rsid w:val="004E2F16"/>
    <w:rsid w:val="004E4D98"/>
    <w:rsid w:val="004E709D"/>
    <w:rsid w:val="00503044"/>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26D4"/>
    <w:rsid w:val="006C3053"/>
    <w:rsid w:val="006E0E7D"/>
    <w:rsid w:val="006E2635"/>
    <w:rsid w:val="006F1C14"/>
    <w:rsid w:val="0072592B"/>
    <w:rsid w:val="0072737A"/>
    <w:rsid w:val="00731DEE"/>
    <w:rsid w:val="007326BF"/>
    <w:rsid w:val="0074389F"/>
    <w:rsid w:val="00755B03"/>
    <w:rsid w:val="00766AD4"/>
    <w:rsid w:val="00766BA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7F78EC"/>
    <w:rsid w:val="00800995"/>
    <w:rsid w:val="00822227"/>
    <w:rsid w:val="0083218D"/>
    <w:rsid w:val="008326B2"/>
    <w:rsid w:val="008336A7"/>
    <w:rsid w:val="00846831"/>
    <w:rsid w:val="00850F97"/>
    <w:rsid w:val="0085242A"/>
    <w:rsid w:val="00856939"/>
    <w:rsid w:val="008608A4"/>
    <w:rsid w:val="00865532"/>
    <w:rsid w:val="008737D3"/>
    <w:rsid w:val="008747E0"/>
    <w:rsid w:val="00876841"/>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4CD7"/>
    <w:rsid w:val="009575C8"/>
    <w:rsid w:val="00971591"/>
    <w:rsid w:val="00974564"/>
    <w:rsid w:val="00974E99"/>
    <w:rsid w:val="009764FA"/>
    <w:rsid w:val="00980192"/>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49B3"/>
    <w:rsid w:val="00A67CD7"/>
    <w:rsid w:val="00A70F46"/>
    <w:rsid w:val="00A72ED7"/>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A7EEF"/>
    <w:rsid w:val="00BC27F6"/>
    <w:rsid w:val="00BC39F4"/>
    <w:rsid w:val="00BD0748"/>
    <w:rsid w:val="00BD59BD"/>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21C6A"/>
    <w:rsid w:val="00D3700C"/>
    <w:rsid w:val="00D40847"/>
    <w:rsid w:val="00D44A9B"/>
    <w:rsid w:val="00D47A1C"/>
    <w:rsid w:val="00D653B1"/>
    <w:rsid w:val="00D65EF9"/>
    <w:rsid w:val="00D66946"/>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62428"/>
    <w:rsid w:val="00E706E7"/>
    <w:rsid w:val="00E714E1"/>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1076"/>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D8537-0620-4D88-A457-AF139DDE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2599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2017-03-04T21:17:00Z</dcterms:created>
  <dcterms:modified xsi:type="dcterms:W3CDTF">2017-03-04T21:17:00Z</dcterms:modified>
  <cp:category/>
</cp:coreProperties>
</file>